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FCE3" w14:textId="77777777" w:rsidR="00EF51D9" w:rsidRDefault="00EF51D9" w:rsidP="00EF51D9">
      <w:pPr>
        <w:spacing w:after="160" w:line="256" w:lineRule="auto"/>
        <w:jc w:val="center"/>
        <w:rPr>
          <w:rFonts w:eastAsia="Calibri"/>
          <w:b/>
          <w:sz w:val="28"/>
          <w:szCs w:val="28"/>
          <w:lang w:eastAsia="en-US"/>
        </w:rPr>
      </w:pPr>
      <w:bookmarkStart w:id="0" w:name="_GoBack"/>
      <w:bookmarkEnd w:id="0"/>
      <w:r>
        <w:rPr>
          <w:rFonts w:eastAsia="Calibri"/>
          <w:b/>
          <w:sz w:val="28"/>
          <w:szCs w:val="28"/>
          <w:lang w:eastAsia="en-US"/>
        </w:rPr>
        <w:t>Arbeitshilfe</w:t>
      </w:r>
    </w:p>
    <w:p w14:paraId="6503643C" w14:textId="77777777" w:rsidR="00EF51D9" w:rsidRDefault="00EF51D9" w:rsidP="00EF51D9">
      <w:pPr>
        <w:spacing w:after="160" w:line="256" w:lineRule="auto"/>
        <w:rPr>
          <w:rFonts w:eastAsia="Calibri"/>
          <w:b/>
          <w:sz w:val="28"/>
          <w:szCs w:val="28"/>
          <w:lang w:eastAsia="en-US"/>
        </w:rPr>
      </w:pPr>
      <w:r>
        <w:rPr>
          <w:rFonts w:eastAsia="Calibri"/>
          <w:b/>
          <w:sz w:val="28"/>
          <w:szCs w:val="28"/>
          <w:lang w:eastAsia="en-US"/>
        </w:rPr>
        <w:t>Information zur Umsetzung der datenschutzrechtlichen Vorgaben nach der Datenschutz</w:t>
      </w:r>
      <w:r w:rsidR="00A24007">
        <w:rPr>
          <w:rFonts w:eastAsia="Calibri"/>
          <w:b/>
          <w:sz w:val="28"/>
          <w:szCs w:val="28"/>
          <w:lang w:eastAsia="en-US"/>
        </w:rPr>
        <w:t>-G</w:t>
      </w:r>
      <w:r>
        <w:rPr>
          <w:rFonts w:eastAsia="Calibri"/>
          <w:b/>
          <w:sz w:val="28"/>
          <w:szCs w:val="28"/>
          <w:lang w:eastAsia="en-US"/>
        </w:rPr>
        <w:t>rundverordnung (DS</w:t>
      </w:r>
      <w:r w:rsidR="00A24007">
        <w:rPr>
          <w:rFonts w:eastAsia="Calibri"/>
          <w:b/>
          <w:sz w:val="28"/>
          <w:szCs w:val="28"/>
          <w:lang w:eastAsia="en-US"/>
        </w:rPr>
        <w:t>-</w:t>
      </w:r>
      <w:r>
        <w:rPr>
          <w:rFonts w:eastAsia="Calibri"/>
          <w:b/>
          <w:sz w:val="28"/>
          <w:szCs w:val="28"/>
          <w:lang w:eastAsia="en-US"/>
        </w:rPr>
        <w:t>GVO) bei der Vergabe von öffentlichen Aufträgen</w:t>
      </w:r>
    </w:p>
    <w:p w14:paraId="4E292E7C" w14:textId="77777777" w:rsidR="00EF51D9" w:rsidRDefault="00EF51D9" w:rsidP="00EF51D9">
      <w:pPr>
        <w:spacing w:after="160" w:line="256" w:lineRule="auto"/>
        <w:rPr>
          <w:rFonts w:eastAsia="Calibri"/>
          <w:lang w:eastAsia="en-US"/>
        </w:rPr>
      </w:pPr>
      <w:r>
        <w:rPr>
          <w:rFonts w:eastAsia="Calibri"/>
          <w:lang w:eastAsia="en-US"/>
        </w:rPr>
        <w:t xml:space="preserve">Die Vergabestelle </w:t>
      </w:r>
      <w:sdt>
        <w:sdtPr>
          <w:rPr>
            <w:rFonts w:eastAsia="Calibri"/>
            <w:lang w:eastAsia="en-US"/>
          </w:rPr>
          <w:id w:val="848213287"/>
          <w:placeholder>
            <w:docPart w:val="F972C4607B8B4E598B7AED997FC6D9B7"/>
          </w:placeholder>
        </w:sdtPr>
        <w:sdtEndPr/>
        <w:sdtContent>
          <w:r>
            <w:rPr>
              <w:rFonts w:eastAsia="Calibri"/>
              <w:lang w:eastAsia="en-US"/>
            </w:rPr>
            <w:t>(</w:t>
          </w:r>
          <w:r>
            <w:rPr>
              <w:rFonts w:eastAsia="Calibri"/>
              <w:i/>
              <w:lang w:eastAsia="en-US"/>
            </w:rPr>
            <w:t>Name/Bezeichnung der Vergabestelle</w:t>
          </w:r>
          <w:r>
            <w:rPr>
              <w:rFonts w:eastAsia="Calibri"/>
              <w:lang w:eastAsia="en-US"/>
            </w:rPr>
            <w:t>)</w:t>
          </w:r>
        </w:sdtContent>
      </w:sdt>
      <w:r>
        <w:rPr>
          <w:rFonts w:eastAsia="Calibri"/>
          <w:lang w:eastAsia="en-US"/>
        </w:rPr>
        <w:t xml:space="preserve"> verarbeitet im Rahmen der Vergabe öffentlicher Aufträge neben unternehmensbezogenen auch personenbezogene Daten. Mit diesem Datenschutzhinweis möchten wir Sie über die Verarbeitung Ihrer personenbezogenen Daten informieren. </w:t>
      </w:r>
    </w:p>
    <w:p w14:paraId="1CE918FA"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 xml:space="preserve">Wer ist verantwortlich für die Datenverarbeitung? </w:t>
      </w:r>
    </w:p>
    <w:sdt>
      <w:sdtPr>
        <w:rPr>
          <w:rFonts w:eastAsia="Calibri"/>
          <w:lang w:eastAsia="en-US"/>
        </w:rPr>
        <w:id w:val="497613359"/>
        <w:placeholder>
          <w:docPart w:val="F972C4607B8B4E598B7AED997FC6D9B7"/>
        </w:placeholder>
      </w:sdtPr>
      <w:sdtEndPr/>
      <w:sdtContent>
        <w:p w14:paraId="356FDEB3" w14:textId="77777777" w:rsidR="00EF51D9" w:rsidRDefault="00EF51D9" w:rsidP="00EF51D9">
          <w:pPr>
            <w:tabs>
              <w:tab w:val="left" w:pos="5291"/>
            </w:tabs>
            <w:spacing w:after="160" w:line="256" w:lineRule="auto"/>
            <w:ind w:left="720"/>
            <w:contextualSpacing/>
            <w:rPr>
              <w:rFonts w:eastAsia="Calibri"/>
              <w:lang w:eastAsia="en-US"/>
            </w:rPr>
          </w:pPr>
        </w:p>
        <w:p w14:paraId="1FBF557E" w14:textId="77777777" w:rsidR="00F265B4" w:rsidRDefault="00EF51D9" w:rsidP="00EF51D9">
          <w:pPr>
            <w:tabs>
              <w:tab w:val="left" w:pos="5291"/>
            </w:tabs>
            <w:spacing w:after="160" w:line="256" w:lineRule="auto"/>
            <w:ind w:left="720"/>
            <w:contextualSpacing/>
            <w:rPr>
              <w:rFonts w:eastAsia="Calibri"/>
              <w:i/>
              <w:lang w:eastAsia="en-US"/>
            </w:rPr>
          </w:pPr>
          <w:r>
            <w:rPr>
              <w:rFonts w:eastAsia="Calibri"/>
              <w:i/>
              <w:lang w:eastAsia="en-US"/>
            </w:rPr>
            <w:t>(</w:t>
          </w:r>
          <w:r w:rsidRPr="00156CB7">
            <w:rPr>
              <w:rFonts w:eastAsia="Calibri"/>
              <w:i/>
              <w:lang w:eastAsia="en-US"/>
            </w:rPr>
            <w:t xml:space="preserve">hier </w:t>
          </w:r>
          <w:r w:rsidR="00156CB7" w:rsidRPr="00156CB7">
            <w:rPr>
              <w:i/>
            </w:rPr>
            <w:t>Name/Bezeichnung und Kontaktdaten der für die Datenverarbeitung verantwortlichen Stelle</w:t>
          </w:r>
          <w:r w:rsidR="00156CB7" w:rsidRPr="00156CB7">
            <w:t xml:space="preserve"> </w:t>
          </w:r>
          <w:r>
            <w:rPr>
              <w:rFonts w:eastAsia="Calibri"/>
              <w:i/>
              <w:lang w:eastAsia="en-US"/>
            </w:rPr>
            <w:t>eintragen</w:t>
          </w:r>
          <w:r w:rsidR="00304ABC">
            <w:rPr>
              <w:rFonts w:eastAsia="Calibri"/>
              <w:i/>
              <w:lang w:eastAsia="en-US"/>
            </w:rPr>
            <w:t>, keine personenbezogenen Daten der Beschäftigten eintragen</w:t>
          </w:r>
          <w:r>
            <w:rPr>
              <w:rFonts w:eastAsia="Calibri"/>
              <w:i/>
              <w:lang w:eastAsia="en-US"/>
            </w:rPr>
            <w:t>)</w:t>
          </w:r>
        </w:p>
        <w:p w14:paraId="0A3F7BCC" w14:textId="77777777" w:rsidR="00F265B4" w:rsidRDefault="00F265B4" w:rsidP="00EF51D9">
          <w:pPr>
            <w:tabs>
              <w:tab w:val="left" w:pos="5291"/>
            </w:tabs>
            <w:spacing w:after="160" w:line="256" w:lineRule="auto"/>
            <w:ind w:left="720"/>
            <w:contextualSpacing/>
            <w:rPr>
              <w:rFonts w:eastAsia="Calibri"/>
              <w:i/>
              <w:lang w:eastAsia="en-US"/>
            </w:rPr>
          </w:pPr>
        </w:p>
        <w:p w14:paraId="407CFD5A" w14:textId="77777777" w:rsidR="00F265B4" w:rsidRDefault="00F265B4" w:rsidP="00EF51D9">
          <w:pPr>
            <w:tabs>
              <w:tab w:val="left" w:pos="5291"/>
            </w:tabs>
            <w:spacing w:after="160" w:line="256" w:lineRule="auto"/>
            <w:ind w:left="720"/>
            <w:contextualSpacing/>
            <w:rPr>
              <w:rFonts w:eastAsia="Calibri"/>
              <w:i/>
              <w:lang w:eastAsia="en-US"/>
            </w:rPr>
          </w:pPr>
        </w:p>
        <w:p w14:paraId="16104109" w14:textId="77777777" w:rsidR="00EF51D9" w:rsidRDefault="00B62251" w:rsidP="00EF51D9">
          <w:pPr>
            <w:tabs>
              <w:tab w:val="left" w:pos="5291"/>
            </w:tabs>
            <w:spacing w:after="160" w:line="256" w:lineRule="auto"/>
            <w:ind w:left="720"/>
            <w:contextualSpacing/>
            <w:rPr>
              <w:rFonts w:eastAsia="Calibri"/>
              <w:lang w:eastAsia="en-US"/>
            </w:rPr>
          </w:pPr>
        </w:p>
      </w:sdtContent>
    </w:sdt>
    <w:p w14:paraId="089BB9DC" w14:textId="77777777" w:rsidR="00EF51D9" w:rsidRDefault="00EF51D9" w:rsidP="00EF51D9">
      <w:pPr>
        <w:tabs>
          <w:tab w:val="left" w:pos="5291"/>
        </w:tabs>
        <w:spacing w:after="160" w:line="256" w:lineRule="auto"/>
        <w:ind w:left="720"/>
        <w:contextualSpacing/>
        <w:rPr>
          <w:rFonts w:eastAsia="Calibri"/>
          <w:lang w:eastAsia="en-US"/>
        </w:rPr>
      </w:pPr>
    </w:p>
    <w:p w14:paraId="5935DA41"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Wie sind die Kontaktdaten der/des Datenschutzbeauftragten?</w:t>
      </w:r>
    </w:p>
    <w:sdt>
      <w:sdtPr>
        <w:rPr>
          <w:rFonts w:eastAsia="Calibri"/>
          <w:lang w:eastAsia="en-US"/>
        </w:rPr>
        <w:id w:val="-1701006553"/>
        <w:placeholder>
          <w:docPart w:val="F972C4607B8B4E598B7AED997FC6D9B7"/>
        </w:placeholder>
      </w:sdtPr>
      <w:sdtEndPr/>
      <w:sdtContent>
        <w:p w14:paraId="0202C556" w14:textId="77777777" w:rsidR="00215FFB" w:rsidRDefault="00215FFB" w:rsidP="00215FFB">
          <w:pPr>
            <w:tabs>
              <w:tab w:val="left" w:pos="5291"/>
            </w:tabs>
            <w:spacing w:after="160" w:line="256" w:lineRule="auto"/>
            <w:ind w:left="720"/>
            <w:contextualSpacing/>
            <w:rPr>
              <w:rFonts w:eastAsia="Calibri"/>
              <w:lang w:eastAsia="en-US"/>
            </w:rPr>
          </w:pPr>
        </w:p>
        <w:p w14:paraId="3F591FED" w14:textId="77777777" w:rsidR="0016241B" w:rsidRDefault="00215FFB" w:rsidP="00215FFB">
          <w:pPr>
            <w:tabs>
              <w:tab w:val="left" w:pos="5291"/>
            </w:tabs>
            <w:spacing w:after="160" w:line="256" w:lineRule="auto"/>
            <w:ind w:left="720"/>
            <w:contextualSpacing/>
            <w:rPr>
              <w:rStyle w:val="Fett"/>
            </w:rPr>
          </w:pPr>
          <w:r>
            <w:rPr>
              <w:rStyle w:val="Fett"/>
            </w:rPr>
            <w:t xml:space="preserve">Der </w:t>
          </w:r>
          <w:r w:rsidR="0016241B">
            <w:rPr>
              <w:rStyle w:val="Fett"/>
            </w:rPr>
            <w:t>D</w:t>
          </w:r>
          <w:r>
            <w:rPr>
              <w:rStyle w:val="Fett"/>
            </w:rPr>
            <w:t>atenschutz</w:t>
          </w:r>
          <w:r w:rsidR="0016241B">
            <w:rPr>
              <w:rStyle w:val="Fett"/>
            </w:rPr>
            <w:t xml:space="preserve">beauftragte des </w:t>
          </w:r>
        </w:p>
        <w:p w14:paraId="592A9CF7" w14:textId="77777777" w:rsidR="00215FFB" w:rsidRDefault="0016241B" w:rsidP="00215FFB">
          <w:pPr>
            <w:tabs>
              <w:tab w:val="left" w:pos="5291"/>
            </w:tabs>
            <w:spacing w:after="160" w:line="256" w:lineRule="auto"/>
            <w:ind w:left="720"/>
            <w:contextualSpacing/>
            <w:rPr>
              <w:rStyle w:val="Fett"/>
            </w:rPr>
          </w:pPr>
          <w:r>
            <w:rPr>
              <w:rStyle w:val="Fett"/>
            </w:rPr>
            <w:t xml:space="preserve">Ministeriums für Wirtschaft, Arbeit </w:t>
          </w:r>
          <w:r w:rsidR="00215FFB">
            <w:rPr>
              <w:rStyle w:val="Fett"/>
            </w:rPr>
            <w:t xml:space="preserve">und </w:t>
          </w:r>
          <w:r>
            <w:rPr>
              <w:rStyle w:val="Fett"/>
            </w:rPr>
            <w:t>Tourismus</w:t>
          </w:r>
          <w:r w:rsidR="00215FFB">
            <w:rPr>
              <w:b/>
              <w:bCs/>
            </w:rPr>
            <w:br/>
          </w:r>
          <w:r>
            <w:rPr>
              <w:rStyle w:val="Fett"/>
            </w:rPr>
            <w:t>Schlossplatz 4 (Neues Schloss)</w:t>
          </w:r>
          <w:r w:rsidR="00215FFB">
            <w:rPr>
              <w:b/>
              <w:bCs/>
            </w:rPr>
            <w:br/>
          </w:r>
          <w:r w:rsidR="00215FFB">
            <w:rPr>
              <w:rStyle w:val="Fett"/>
            </w:rPr>
            <w:t>70173 Stuttgart</w:t>
          </w:r>
        </w:p>
        <w:p w14:paraId="52D4A6B7" w14:textId="77777777" w:rsidR="00215FFB" w:rsidRDefault="00215FFB" w:rsidP="00215FFB">
          <w:pPr>
            <w:tabs>
              <w:tab w:val="left" w:pos="5291"/>
            </w:tabs>
            <w:spacing w:after="160" w:line="256" w:lineRule="auto"/>
            <w:ind w:left="720"/>
            <w:contextualSpacing/>
            <w:rPr>
              <w:rFonts w:ascii="Times New Roman" w:hAnsi="Times New Roman" w:cs="Times New Roman"/>
            </w:rPr>
          </w:pPr>
          <w:r>
            <w:rPr>
              <w:rStyle w:val="Fett"/>
            </w:rPr>
            <w:t xml:space="preserve">E-Mail: </w:t>
          </w:r>
          <w:r w:rsidR="0016241B">
            <w:rPr>
              <w:rStyle w:val="Fett"/>
            </w:rPr>
            <w:t>datenschutz@wm</w:t>
          </w:r>
          <w:r>
            <w:rPr>
              <w:rStyle w:val="Fett"/>
            </w:rPr>
            <w:t>.bwl.de</w:t>
          </w:r>
        </w:p>
        <w:p w14:paraId="430CA567" w14:textId="77777777" w:rsidR="00EF51D9" w:rsidRDefault="00B62251" w:rsidP="00EF51D9">
          <w:pPr>
            <w:tabs>
              <w:tab w:val="left" w:pos="5291"/>
            </w:tabs>
            <w:spacing w:after="160" w:line="256" w:lineRule="auto"/>
            <w:ind w:left="720"/>
            <w:contextualSpacing/>
            <w:rPr>
              <w:rFonts w:eastAsia="Calibri"/>
              <w:lang w:eastAsia="en-US"/>
            </w:rPr>
          </w:pPr>
        </w:p>
      </w:sdtContent>
    </w:sdt>
    <w:p w14:paraId="573241F9" w14:textId="77777777" w:rsidR="00F265B4" w:rsidRDefault="00F265B4" w:rsidP="00EF51D9">
      <w:pPr>
        <w:tabs>
          <w:tab w:val="left" w:pos="5291"/>
        </w:tabs>
        <w:spacing w:after="160" w:line="256" w:lineRule="auto"/>
        <w:ind w:left="720"/>
        <w:contextualSpacing/>
        <w:rPr>
          <w:rFonts w:eastAsia="Calibri"/>
          <w:lang w:eastAsia="en-US"/>
        </w:rPr>
      </w:pPr>
    </w:p>
    <w:p w14:paraId="3E19DA54" w14:textId="77777777" w:rsidR="00EF51D9" w:rsidRDefault="00EF51D9" w:rsidP="00EF51D9">
      <w:pPr>
        <w:tabs>
          <w:tab w:val="left" w:pos="5291"/>
        </w:tabs>
        <w:spacing w:after="160" w:line="256" w:lineRule="auto"/>
        <w:ind w:left="720"/>
        <w:contextualSpacing/>
        <w:rPr>
          <w:rFonts w:eastAsia="Calibri"/>
          <w:lang w:eastAsia="en-US"/>
        </w:rPr>
      </w:pPr>
    </w:p>
    <w:p w14:paraId="00D99F70"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Was sind die Rechtsgrundlage und der Zweck der Verarbeitung der personenbezogenen Daten?</w:t>
      </w:r>
    </w:p>
    <w:sdt>
      <w:sdtPr>
        <w:rPr>
          <w:rFonts w:eastAsia="Calibri"/>
          <w:lang w:eastAsia="en-US"/>
        </w:rPr>
        <w:id w:val="-492188125"/>
        <w:placeholder>
          <w:docPart w:val="F972C4607B8B4E598B7AED997FC6D9B7"/>
        </w:placeholder>
      </w:sdtPr>
      <w:sdtEndPr/>
      <w:sdtContent>
        <w:p w14:paraId="37C633C6"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Die Vergabestelle </w:t>
          </w:r>
          <w:sdt>
            <w:sdtPr>
              <w:rPr>
                <w:rFonts w:ascii="Calibri" w:eastAsia="Calibri" w:hAnsi="Calibri" w:cs="Times New Roman"/>
                <w:sz w:val="22"/>
                <w:szCs w:val="22"/>
                <w:lang w:eastAsia="en-US"/>
              </w:rPr>
              <w:id w:val="-1272861630"/>
              <w:placeholder>
                <w:docPart w:val="F972C4607B8B4E598B7AED997FC6D9B7"/>
              </w:placeholder>
            </w:sdtPr>
            <w:sdtEndPr/>
            <w:sdtContent>
              <w:r>
                <w:rPr>
                  <w:rFonts w:eastAsia="Calibri"/>
                  <w:lang w:eastAsia="en-US"/>
                </w:rPr>
                <w:t>(</w:t>
              </w:r>
              <w:r>
                <w:rPr>
                  <w:rFonts w:eastAsia="Calibri"/>
                  <w:i/>
                  <w:lang w:eastAsia="en-US"/>
                </w:rPr>
                <w:t>Name/Bezeichnung der Vergabestelle</w:t>
              </w:r>
              <w:r>
                <w:rPr>
                  <w:rFonts w:eastAsia="Calibri"/>
                  <w:lang w:eastAsia="en-US"/>
                </w:rPr>
                <w:t>)</w:t>
              </w:r>
            </w:sdtContent>
          </w:sdt>
          <w:r>
            <w:rPr>
              <w:rFonts w:eastAsia="Calibri"/>
              <w:lang w:eastAsia="en-US"/>
            </w:rPr>
            <w:t xml:space="preserve"> hat bei der Vergabe öffentlicher Aufträge Vergaberecht zu beachten. Dazu gehören insbesondere das Gesetz gegen Wettbewerbsbeschränkungen (GWB), die Verordnung über die Vergabe öffentlicher Aufträge (</w:t>
          </w:r>
          <w:proofErr w:type="spellStart"/>
          <w:r>
            <w:rPr>
              <w:rFonts w:eastAsia="Calibri"/>
              <w:lang w:eastAsia="en-US"/>
            </w:rPr>
            <w:t>VgV</w:t>
          </w:r>
          <w:proofErr w:type="spellEnd"/>
          <w:r>
            <w:rPr>
              <w:rFonts w:eastAsia="Calibri"/>
              <w:lang w:eastAsia="en-US"/>
            </w:rPr>
            <w:t>), die Unterschwellenvergabeordnung (</w:t>
          </w:r>
          <w:proofErr w:type="spellStart"/>
          <w:r>
            <w:rPr>
              <w:rFonts w:eastAsia="Calibri"/>
              <w:lang w:eastAsia="en-US"/>
            </w:rPr>
            <w:t>UVgO</w:t>
          </w:r>
          <w:proofErr w:type="spellEnd"/>
          <w:r>
            <w:rPr>
              <w:rFonts w:eastAsia="Calibri"/>
              <w:lang w:eastAsia="en-US"/>
            </w:rPr>
            <w:t xml:space="preserve">) sowie die Landeshaushaltsordnung (LHO). </w:t>
          </w:r>
        </w:p>
        <w:p w14:paraId="49BD1397" w14:textId="77777777" w:rsidR="00EF51D9" w:rsidRDefault="00EF51D9" w:rsidP="00EF51D9">
          <w:pPr>
            <w:tabs>
              <w:tab w:val="left" w:pos="5291"/>
            </w:tabs>
            <w:spacing w:after="160" w:line="256" w:lineRule="auto"/>
            <w:ind w:left="720"/>
            <w:contextualSpacing/>
            <w:rPr>
              <w:rFonts w:eastAsia="Calibri"/>
              <w:lang w:eastAsia="en-US"/>
            </w:rPr>
          </w:pPr>
        </w:p>
        <w:p w14:paraId="75A552EE"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Die Verarbeitung personenbezogener Daten dient der Durchführung des Vergabeverfahrens und erfolgt auf Grundlage von § 4 LDSG i. V. m. Art. 6 Abs. 1 </w:t>
          </w:r>
          <w:proofErr w:type="spellStart"/>
          <w:r>
            <w:rPr>
              <w:rFonts w:eastAsia="Calibri"/>
              <w:lang w:eastAsia="en-US"/>
            </w:rPr>
            <w:t>lit</w:t>
          </w:r>
          <w:proofErr w:type="spellEnd"/>
          <w:r>
            <w:rPr>
              <w:rFonts w:eastAsia="Calibri"/>
              <w:lang w:eastAsia="en-US"/>
            </w:rPr>
            <w:t>. e DS</w:t>
          </w:r>
          <w:r w:rsidR="00A24007">
            <w:rPr>
              <w:rFonts w:eastAsia="Calibri"/>
              <w:lang w:eastAsia="en-US"/>
            </w:rPr>
            <w:t>-</w:t>
          </w:r>
          <w:r>
            <w:rPr>
              <w:rFonts w:eastAsia="Calibri"/>
              <w:lang w:eastAsia="en-US"/>
            </w:rPr>
            <w:t xml:space="preserve">GVO und Art. 6 Abs. 1 </w:t>
          </w:r>
          <w:proofErr w:type="spellStart"/>
          <w:r>
            <w:rPr>
              <w:rFonts w:eastAsia="Calibri"/>
              <w:lang w:eastAsia="en-US"/>
            </w:rPr>
            <w:t>lit</w:t>
          </w:r>
          <w:proofErr w:type="spellEnd"/>
          <w:r>
            <w:rPr>
              <w:rFonts w:eastAsia="Calibri"/>
              <w:lang w:eastAsia="en-US"/>
            </w:rPr>
            <w:t>. b und c DS</w:t>
          </w:r>
          <w:r w:rsidR="00A24007">
            <w:rPr>
              <w:rFonts w:eastAsia="Calibri"/>
              <w:lang w:eastAsia="en-US"/>
            </w:rPr>
            <w:t>-</w:t>
          </w:r>
          <w:r>
            <w:rPr>
              <w:rFonts w:eastAsia="Calibri"/>
              <w:lang w:eastAsia="en-US"/>
            </w:rPr>
            <w:t>GVO.</w:t>
          </w:r>
        </w:p>
        <w:p w14:paraId="626B74D0" w14:textId="77777777" w:rsidR="00EF51D9" w:rsidRDefault="00EF51D9" w:rsidP="00EF51D9">
          <w:pPr>
            <w:tabs>
              <w:tab w:val="left" w:pos="5291"/>
            </w:tabs>
            <w:spacing w:after="160" w:line="256" w:lineRule="auto"/>
            <w:ind w:left="720"/>
            <w:contextualSpacing/>
            <w:rPr>
              <w:rFonts w:eastAsia="Calibri"/>
              <w:lang w:eastAsia="en-US"/>
            </w:rPr>
          </w:pPr>
        </w:p>
        <w:p w14:paraId="4F6D2F3F"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Ohne die Daten sowie die erforderlichen Auskünfte kann kein Zuschlag erteilt werden, da abgegebene Angebote unvollständig und damit auszuschließen sind.</w:t>
          </w:r>
        </w:p>
        <w:p w14:paraId="2ABA5C01" w14:textId="77777777" w:rsidR="00EF51D9" w:rsidRDefault="00B62251" w:rsidP="00EF51D9">
          <w:pPr>
            <w:tabs>
              <w:tab w:val="left" w:pos="5291"/>
            </w:tabs>
            <w:spacing w:after="160" w:line="256" w:lineRule="auto"/>
            <w:ind w:left="720"/>
            <w:contextualSpacing/>
            <w:rPr>
              <w:rFonts w:eastAsia="Calibri"/>
              <w:lang w:eastAsia="en-US"/>
            </w:rPr>
          </w:pPr>
        </w:p>
      </w:sdtContent>
    </w:sdt>
    <w:p w14:paraId="4A685D37" w14:textId="77777777" w:rsidR="00EF51D9" w:rsidRDefault="00EF51D9" w:rsidP="00EF51D9">
      <w:pPr>
        <w:tabs>
          <w:tab w:val="left" w:pos="5291"/>
        </w:tabs>
        <w:spacing w:after="160" w:line="256" w:lineRule="auto"/>
        <w:ind w:left="720"/>
        <w:contextualSpacing/>
        <w:rPr>
          <w:rFonts w:eastAsia="Calibri"/>
          <w:b/>
          <w:lang w:eastAsia="en-US"/>
        </w:rPr>
      </w:pPr>
    </w:p>
    <w:p w14:paraId="20CCF26E"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Welche personenbezogenen Daten werden verarbeitet?</w:t>
      </w:r>
    </w:p>
    <w:sdt>
      <w:sdtPr>
        <w:rPr>
          <w:rFonts w:eastAsia="Calibri"/>
          <w:b/>
          <w:lang w:eastAsia="en-US"/>
        </w:rPr>
        <w:id w:val="-444849554"/>
        <w:placeholder>
          <w:docPart w:val="F972C4607B8B4E598B7AED997FC6D9B7"/>
        </w:placeholder>
      </w:sdtPr>
      <w:sdtEndPr/>
      <w:sdtContent>
        <w:p w14:paraId="717D2B91"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Wir erheben, verarbeiten und nutzen die Daten, die Sie uns im Rahmen des Vergabeverfahrens zur Verfügung stellen. Das sind insbesondere:</w:t>
          </w:r>
        </w:p>
        <w:p w14:paraId="69FD500F" w14:textId="77777777" w:rsidR="00EF51D9" w:rsidRDefault="00EF51D9" w:rsidP="00EF51D9">
          <w:pPr>
            <w:tabs>
              <w:tab w:val="left" w:pos="5291"/>
            </w:tabs>
            <w:spacing w:after="160" w:line="256" w:lineRule="auto"/>
            <w:ind w:left="720"/>
            <w:contextualSpacing/>
            <w:rPr>
              <w:rFonts w:eastAsia="Calibri"/>
              <w:lang w:eastAsia="en-US"/>
            </w:rPr>
          </w:pPr>
        </w:p>
        <w:p w14:paraId="35F54F5A" w14:textId="77777777" w:rsidR="00EF51D9" w:rsidRDefault="00EF51D9" w:rsidP="00EF51D9">
          <w:pPr>
            <w:numPr>
              <w:ilvl w:val="0"/>
              <w:numId w:val="2"/>
            </w:numPr>
            <w:tabs>
              <w:tab w:val="left" w:pos="5291"/>
            </w:tabs>
            <w:spacing w:after="160" w:line="256" w:lineRule="auto"/>
            <w:ind w:left="1276" w:hanging="567"/>
            <w:contextualSpacing/>
            <w:rPr>
              <w:rFonts w:eastAsia="Calibri"/>
              <w:lang w:eastAsia="en-US"/>
            </w:rPr>
          </w:pPr>
          <w:r>
            <w:rPr>
              <w:rFonts w:eastAsia="Calibri"/>
              <w:lang w:eastAsia="en-US"/>
            </w:rPr>
            <w:t xml:space="preserve">Persönliche Kontaktdaten und Namen von Bietern, soweit es sich um natürliche Personen oder Personengesellschaften handelt, und Kontaktdaten von Ansprechpartnerinnen und Ansprechpartnern der Bieter (z.B. Vor- und Nachname, Adresse, E-Mail-Adresse, Telefonnummer), </w:t>
          </w:r>
        </w:p>
        <w:p w14:paraId="1EF20BDC" w14:textId="77777777" w:rsidR="00EF51D9" w:rsidRDefault="00EF51D9" w:rsidP="00EF51D9">
          <w:pPr>
            <w:tabs>
              <w:tab w:val="left" w:pos="5291"/>
            </w:tabs>
            <w:spacing w:after="160" w:line="256" w:lineRule="auto"/>
            <w:ind w:left="1276"/>
            <w:contextualSpacing/>
            <w:rPr>
              <w:rFonts w:eastAsia="Calibri"/>
              <w:lang w:eastAsia="en-US"/>
            </w:rPr>
          </w:pPr>
        </w:p>
        <w:p w14:paraId="46BDBA6F" w14:textId="77777777" w:rsidR="00EF51D9" w:rsidRDefault="00EF51D9" w:rsidP="00EF51D9">
          <w:pPr>
            <w:numPr>
              <w:ilvl w:val="0"/>
              <w:numId w:val="2"/>
            </w:numPr>
            <w:tabs>
              <w:tab w:val="left" w:pos="5291"/>
            </w:tabs>
            <w:spacing w:after="160" w:line="256" w:lineRule="auto"/>
            <w:ind w:left="1276" w:hanging="567"/>
            <w:contextualSpacing/>
            <w:rPr>
              <w:rFonts w:eastAsia="Calibri"/>
              <w:lang w:eastAsia="en-US"/>
            </w:rPr>
          </w:pPr>
          <w:r>
            <w:rPr>
              <w:rFonts w:eastAsia="Calibri"/>
              <w:lang w:eastAsia="en-US"/>
            </w:rPr>
            <w:t xml:space="preserve">Daten zur Qualifikation/Eignung eingesetzter Beschäftigter des Bieters und </w:t>
          </w:r>
        </w:p>
        <w:p w14:paraId="77A6010C" w14:textId="77777777" w:rsidR="00EF51D9" w:rsidRDefault="00EF51D9" w:rsidP="00EF51D9">
          <w:pPr>
            <w:tabs>
              <w:tab w:val="left" w:pos="5291"/>
            </w:tabs>
            <w:spacing w:after="160" w:line="256" w:lineRule="auto"/>
            <w:ind w:left="1276"/>
            <w:contextualSpacing/>
            <w:rPr>
              <w:rFonts w:eastAsia="Calibri"/>
              <w:lang w:eastAsia="en-US"/>
            </w:rPr>
          </w:pPr>
        </w:p>
        <w:p w14:paraId="36832990" w14:textId="77777777" w:rsidR="00EF51D9" w:rsidRDefault="00EF51D9" w:rsidP="00EF51D9">
          <w:pPr>
            <w:numPr>
              <w:ilvl w:val="0"/>
              <w:numId w:val="2"/>
            </w:numPr>
            <w:tabs>
              <w:tab w:val="left" w:pos="5291"/>
            </w:tabs>
            <w:spacing w:after="160" w:line="256" w:lineRule="auto"/>
            <w:ind w:left="1276" w:hanging="567"/>
            <w:contextualSpacing/>
            <w:rPr>
              <w:rFonts w:eastAsia="Calibri"/>
              <w:lang w:eastAsia="en-US"/>
            </w:rPr>
          </w:pPr>
          <w:r>
            <w:rPr>
              <w:rFonts w:eastAsia="Calibri"/>
              <w:lang w:eastAsia="en-US"/>
            </w:rPr>
            <w:t>Referenzen über in der Vergangenheit ausgeführte vergleichbare Leistungen.</w:t>
          </w:r>
        </w:p>
        <w:p w14:paraId="60DE4B0F" w14:textId="77777777" w:rsidR="00EF51D9" w:rsidRDefault="00EF51D9" w:rsidP="00EF51D9">
          <w:pPr>
            <w:tabs>
              <w:tab w:val="left" w:pos="5291"/>
            </w:tabs>
            <w:spacing w:after="160" w:line="256" w:lineRule="auto"/>
            <w:ind w:left="1440"/>
            <w:contextualSpacing/>
            <w:rPr>
              <w:rFonts w:eastAsia="Calibri"/>
              <w:lang w:eastAsia="en-US"/>
            </w:rPr>
          </w:pPr>
        </w:p>
        <w:p w14:paraId="4AF25ECF"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Eine Datenerhebung darüber hinaus erfolgt nur, sofern wir dazu rechtlich verpflichtet sind oder Sie eingewilligt haben. </w:t>
          </w:r>
        </w:p>
        <w:p w14:paraId="4F2BF54D" w14:textId="77777777" w:rsidR="00EF51D9" w:rsidRDefault="00B62251" w:rsidP="00EF51D9">
          <w:pPr>
            <w:tabs>
              <w:tab w:val="left" w:pos="5291"/>
            </w:tabs>
            <w:spacing w:after="160" w:line="256" w:lineRule="auto"/>
            <w:ind w:left="720"/>
            <w:contextualSpacing/>
            <w:rPr>
              <w:rFonts w:eastAsia="Calibri"/>
              <w:b/>
              <w:lang w:eastAsia="en-US"/>
            </w:rPr>
          </w:pPr>
        </w:p>
      </w:sdtContent>
    </w:sdt>
    <w:p w14:paraId="646E7D76"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Wie verarbeiten wir diese Daten?</w:t>
      </w:r>
    </w:p>
    <w:p w14:paraId="7DD006AF"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Ihre Daten werden im Rahmen des Vergabeverfahrens dokumentiert und der Vergabeakte beigelegt. </w:t>
      </w:r>
    </w:p>
    <w:p w14:paraId="309D5A37" w14:textId="77777777" w:rsidR="00EF51D9" w:rsidRDefault="00EF51D9" w:rsidP="00EF51D9">
      <w:pPr>
        <w:tabs>
          <w:tab w:val="left" w:pos="5291"/>
        </w:tabs>
        <w:spacing w:after="160" w:line="256" w:lineRule="auto"/>
        <w:ind w:left="720"/>
        <w:contextualSpacing/>
        <w:rPr>
          <w:rFonts w:eastAsia="Calibri"/>
          <w:b/>
          <w:lang w:eastAsia="en-US"/>
        </w:rPr>
      </w:pPr>
    </w:p>
    <w:p w14:paraId="1F9AC686"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Werden die personenbezogenen Daten weitergegeben?</w:t>
      </w:r>
    </w:p>
    <w:sdt>
      <w:sdtPr>
        <w:rPr>
          <w:rFonts w:eastAsia="Calibri"/>
          <w:lang w:eastAsia="en-US"/>
        </w:rPr>
        <w:id w:val="-1901973965"/>
        <w:placeholder>
          <w:docPart w:val="F972C4607B8B4E598B7AED997FC6D9B7"/>
        </w:placeholder>
      </w:sdtPr>
      <w:sdtEndPr/>
      <w:sdtContent>
        <w:p w14:paraId="0FBED4A8" w14:textId="77777777" w:rsidR="00F265B4" w:rsidRDefault="00EF51D9" w:rsidP="00EF51D9">
          <w:pPr>
            <w:tabs>
              <w:tab w:val="left" w:pos="5291"/>
            </w:tabs>
            <w:spacing w:after="160" w:line="256" w:lineRule="auto"/>
            <w:ind w:left="720"/>
            <w:contextualSpacing/>
            <w:rPr>
              <w:rFonts w:eastAsia="Calibri"/>
              <w:lang w:eastAsia="en-US"/>
            </w:rPr>
          </w:pPr>
          <w:r>
            <w:rPr>
              <w:rFonts w:eastAsia="Calibri"/>
              <w:lang w:eastAsia="en-US"/>
            </w:rPr>
            <w:t>Alle personenbezogenen Daten, die im Rahmen der gesetzlichen Verpflichtungen verarbeitet werden, werden nur dann weitergegeben, wenn die Übermittlung gesetzlich zulässig ist oder Sie in die Übermittlung eingewilligt haben.</w:t>
          </w:r>
        </w:p>
        <w:p w14:paraId="26F0D992"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Zu den Empfängern aufgrund einer gesetzlich zulässigen Übermittlung können insbesondere gehören:</w:t>
          </w:r>
        </w:p>
        <w:p w14:paraId="00D773C9"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 </w:t>
          </w:r>
        </w:p>
        <w:p w14:paraId="64818CE8" w14:textId="77777777" w:rsidR="00EF51D9" w:rsidRDefault="00EF51D9" w:rsidP="00EF51D9">
          <w:pPr>
            <w:numPr>
              <w:ilvl w:val="0"/>
              <w:numId w:val="3"/>
            </w:numPr>
            <w:tabs>
              <w:tab w:val="left" w:pos="5291"/>
            </w:tabs>
            <w:spacing w:after="160" w:line="256" w:lineRule="auto"/>
            <w:ind w:left="1276" w:hanging="567"/>
            <w:contextualSpacing/>
            <w:rPr>
              <w:rFonts w:eastAsia="Calibri"/>
              <w:lang w:eastAsia="en-US"/>
            </w:rPr>
          </w:pPr>
          <w:r>
            <w:rPr>
              <w:rFonts w:eastAsia="Calibri"/>
              <w:lang w:eastAsia="en-US"/>
            </w:rPr>
            <w:t xml:space="preserve">Unterlegene Bieter, die einen Antrag nach § 62 Abs. 2 </w:t>
          </w:r>
          <w:proofErr w:type="spellStart"/>
          <w:r>
            <w:rPr>
              <w:rFonts w:eastAsia="Calibri"/>
              <w:lang w:eastAsia="en-US"/>
            </w:rPr>
            <w:t>VgV</w:t>
          </w:r>
          <w:proofErr w:type="spellEnd"/>
          <w:r>
            <w:rPr>
              <w:rFonts w:eastAsia="Calibri"/>
              <w:lang w:eastAsia="en-US"/>
            </w:rPr>
            <w:t xml:space="preserve"> stellen bzw. gemäß </w:t>
          </w:r>
          <w:r w:rsidR="00A24007">
            <w:rPr>
              <w:rFonts w:eastAsia="Calibri"/>
              <w:lang w:eastAsia="en-US"/>
            </w:rPr>
            <w:t xml:space="preserve">§ 46 Abs. 1 </w:t>
          </w:r>
          <w:proofErr w:type="spellStart"/>
          <w:r w:rsidR="00A24007">
            <w:rPr>
              <w:rFonts w:eastAsia="Calibri"/>
              <w:lang w:eastAsia="en-US"/>
            </w:rPr>
            <w:t>UVgO</w:t>
          </w:r>
          <w:proofErr w:type="spellEnd"/>
          <w:r>
            <w:rPr>
              <w:rFonts w:eastAsia="Calibri"/>
              <w:lang w:eastAsia="en-US"/>
            </w:rPr>
            <w:t xml:space="preserve"> über die Merkmale und Vorteile des erfolgreichen Angebotes sowie den Namen des erfolgreichen Bieters zu unterrichten sind. </w:t>
          </w:r>
        </w:p>
        <w:p w14:paraId="59078489" w14:textId="77777777" w:rsidR="00EF51D9" w:rsidRDefault="00EF51D9" w:rsidP="00EF51D9">
          <w:pPr>
            <w:tabs>
              <w:tab w:val="left" w:pos="5291"/>
            </w:tabs>
            <w:spacing w:after="160" w:line="256" w:lineRule="auto"/>
            <w:ind w:left="1276" w:hanging="567"/>
            <w:contextualSpacing/>
            <w:rPr>
              <w:rFonts w:eastAsia="Calibri"/>
              <w:lang w:eastAsia="en-US"/>
            </w:rPr>
          </w:pPr>
        </w:p>
        <w:p w14:paraId="1074626D" w14:textId="211C2056" w:rsidR="00EF51D9" w:rsidRDefault="00EF51D9" w:rsidP="00EF51D9">
          <w:pPr>
            <w:numPr>
              <w:ilvl w:val="0"/>
              <w:numId w:val="3"/>
            </w:numPr>
            <w:tabs>
              <w:tab w:val="left" w:pos="5291"/>
            </w:tabs>
            <w:spacing w:after="160" w:line="256" w:lineRule="auto"/>
            <w:ind w:left="1276" w:hanging="567"/>
            <w:contextualSpacing/>
            <w:rPr>
              <w:rFonts w:eastAsia="Calibri"/>
              <w:lang w:eastAsia="en-US"/>
            </w:rPr>
          </w:pPr>
          <w:r>
            <w:rPr>
              <w:rFonts w:eastAsia="Calibri"/>
              <w:lang w:eastAsia="en-US"/>
            </w:rPr>
            <w:t xml:space="preserve">Bei der Vergabe öffentlicher Aufträge bei einer Auftragssumme ab 30 000 Euro (ohne Umsatzsteuer) muss der öffentliche Auftraggeber für den Bieter, der den Zuschlag erhalten soll, eine Auskunft aus dem </w:t>
          </w:r>
          <w:r w:rsidR="00820B34">
            <w:rPr>
              <w:rFonts w:eastAsia="Calibri"/>
              <w:lang w:eastAsia="en-US"/>
            </w:rPr>
            <w:t>Wettbewerbsregister</w:t>
          </w:r>
          <w:r>
            <w:rPr>
              <w:rFonts w:eastAsia="Calibri"/>
              <w:lang w:eastAsia="en-US"/>
            </w:rPr>
            <w:t xml:space="preserve"> einholen.</w:t>
          </w:r>
        </w:p>
        <w:p w14:paraId="5BF09D3A" w14:textId="77777777" w:rsidR="00EF51D9" w:rsidRDefault="00EF51D9" w:rsidP="00EF51D9">
          <w:pPr>
            <w:tabs>
              <w:tab w:val="left" w:pos="5291"/>
            </w:tabs>
            <w:spacing w:after="160" w:line="256" w:lineRule="auto"/>
            <w:ind w:left="1276" w:hanging="567"/>
            <w:contextualSpacing/>
            <w:rPr>
              <w:rFonts w:eastAsia="Calibri"/>
              <w:lang w:eastAsia="en-US"/>
            </w:rPr>
          </w:pPr>
        </w:p>
        <w:p w14:paraId="38CCABAA" w14:textId="77777777" w:rsidR="00EF51D9" w:rsidRDefault="00EF51D9" w:rsidP="00EF51D9">
          <w:pPr>
            <w:numPr>
              <w:ilvl w:val="0"/>
              <w:numId w:val="3"/>
            </w:numPr>
            <w:tabs>
              <w:tab w:val="left" w:pos="5291"/>
            </w:tabs>
            <w:spacing w:after="160" w:line="256" w:lineRule="auto"/>
            <w:ind w:left="1276" w:hanging="567"/>
            <w:contextualSpacing/>
            <w:rPr>
              <w:rFonts w:eastAsia="Calibri"/>
              <w:lang w:eastAsia="en-US"/>
            </w:rPr>
          </w:pPr>
          <w:r>
            <w:rPr>
              <w:rFonts w:eastAsia="Calibri"/>
              <w:lang w:eastAsia="en-US"/>
            </w:rPr>
            <w:t>Bei Beschränkten Ausschreibungen ohne Teilnahmewettbewerb und Verhandlungsv</w:t>
          </w:r>
          <w:r w:rsidR="00A24007">
            <w:rPr>
              <w:rFonts w:eastAsia="Calibri"/>
              <w:lang w:eastAsia="en-US"/>
            </w:rPr>
            <w:t>ergaben ohne Teilnahmewettbewerb</w:t>
          </w:r>
          <w:r>
            <w:rPr>
              <w:rFonts w:eastAsia="Calibri"/>
              <w:lang w:eastAsia="en-US"/>
            </w:rPr>
            <w:t xml:space="preserve"> ab einem Auftragswert von 25 000 Euro wird für die Dauer von drei Monaten über jeden vergebenen Auftrag auf unserer Internetseite informiert. Diese Information enthält zumindest auch den Namen des beauftragten Unternehmens.</w:t>
          </w:r>
        </w:p>
        <w:p w14:paraId="1EE25A53" w14:textId="77777777" w:rsidR="00EF51D9" w:rsidRDefault="00EF51D9" w:rsidP="00EF51D9">
          <w:pPr>
            <w:tabs>
              <w:tab w:val="left" w:pos="5291"/>
            </w:tabs>
            <w:spacing w:after="160" w:line="256" w:lineRule="auto"/>
            <w:ind w:left="720"/>
            <w:contextualSpacing/>
            <w:rPr>
              <w:rFonts w:eastAsia="Calibri"/>
              <w:lang w:eastAsia="en-US"/>
            </w:rPr>
          </w:pPr>
        </w:p>
        <w:p w14:paraId="6CAFD327" w14:textId="77777777" w:rsidR="00EF51D9" w:rsidRDefault="00EF51D9" w:rsidP="00EF51D9">
          <w:pPr>
            <w:numPr>
              <w:ilvl w:val="0"/>
              <w:numId w:val="3"/>
            </w:numPr>
            <w:tabs>
              <w:tab w:val="left" w:pos="5291"/>
            </w:tabs>
            <w:spacing w:after="160" w:line="256" w:lineRule="auto"/>
            <w:ind w:left="1276" w:hanging="567"/>
            <w:contextualSpacing/>
            <w:rPr>
              <w:rFonts w:eastAsia="Calibri"/>
              <w:lang w:eastAsia="en-US"/>
            </w:rPr>
          </w:pPr>
          <w:r>
            <w:rPr>
              <w:rFonts w:eastAsia="Calibri"/>
              <w:lang w:eastAsia="en-US"/>
            </w:rPr>
            <w:lastRenderedPageBreak/>
            <w:t>Die Stelle zur Nachprüfung behaupteter Verstöße gegen Vergabebestimmungen (Vergabekammer).</w:t>
          </w:r>
        </w:p>
        <w:p w14:paraId="3044776E" w14:textId="77777777" w:rsidR="00EF51D9" w:rsidRDefault="00EF51D9" w:rsidP="00EF51D9">
          <w:pPr>
            <w:tabs>
              <w:tab w:val="left" w:pos="5291"/>
            </w:tabs>
            <w:spacing w:after="160" w:line="256" w:lineRule="auto"/>
            <w:ind w:left="1276" w:hanging="567"/>
            <w:contextualSpacing/>
            <w:rPr>
              <w:rFonts w:eastAsia="Calibri"/>
              <w:lang w:eastAsia="en-US"/>
            </w:rPr>
          </w:pPr>
        </w:p>
        <w:p w14:paraId="4DA67EF7" w14:textId="77777777" w:rsidR="00EF51D9" w:rsidRDefault="00EF51D9" w:rsidP="00EF51D9">
          <w:pPr>
            <w:numPr>
              <w:ilvl w:val="0"/>
              <w:numId w:val="3"/>
            </w:numPr>
            <w:tabs>
              <w:tab w:val="left" w:pos="5291"/>
            </w:tabs>
            <w:spacing w:after="160" w:line="256" w:lineRule="auto"/>
            <w:ind w:left="1276" w:hanging="567"/>
            <w:contextualSpacing/>
            <w:rPr>
              <w:rFonts w:eastAsia="Calibri"/>
              <w:lang w:eastAsia="en-US"/>
            </w:rPr>
          </w:pPr>
          <w:r>
            <w:rPr>
              <w:rFonts w:eastAsia="Calibri"/>
              <w:lang w:eastAsia="en-US"/>
            </w:rPr>
            <w:t>Gerichte im Falle von Klagen.</w:t>
          </w:r>
        </w:p>
      </w:sdtContent>
    </w:sdt>
    <w:p w14:paraId="0761B8EE" w14:textId="77777777" w:rsidR="00EF51D9" w:rsidRDefault="00EF51D9" w:rsidP="00EF51D9">
      <w:pPr>
        <w:tabs>
          <w:tab w:val="left" w:pos="5291"/>
        </w:tabs>
        <w:spacing w:after="160" w:line="256" w:lineRule="auto"/>
        <w:ind w:left="720"/>
        <w:contextualSpacing/>
        <w:rPr>
          <w:rFonts w:eastAsia="Calibri"/>
          <w:b/>
          <w:lang w:eastAsia="en-US"/>
        </w:rPr>
      </w:pPr>
    </w:p>
    <w:p w14:paraId="4B0024DA"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Wie lange werden personenbezogene Daten verarbeitet?</w:t>
      </w:r>
    </w:p>
    <w:sdt>
      <w:sdtPr>
        <w:rPr>
          <w:rFonts w:eastAsia="Calibri"/>
          <w:lang w:eastAsia="en-US"/>
        </w:rPr>
        <w:id w:val="-700697857"/>
        <w:placeholder>
          <w:docPart w:val="F972C4607B8B4E598B7AED997FC6D9B7"/>
        </w:placeholder>
      </w:sdtPr>
      <w:sdtEndPr/>
      <w:sdtContent>
        <w:p w14:paraId="5F92A758"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Für die Verarbeitung und Speicherung der personenbezogenen Daten gelten die landesrechtlichen Aufbewahrungsfristen für Vergabeunterlagen.</w:t>
          </w:r>
        </w:p>
        <w:p w14:paraId="182AC73E" w14:textId="77777777" w:rsidR="00EF51D9" w:rsidRDefault="00B62251" w:rsidP="00EF51D9">
          <w:pPr>
            <w:tabs>
              <w:tab w:val="left" w:pos="5291"/>
            </w:tabs>
            <w:spacing w:after="160" w:line="256" w:lineRule="auto"/>
            <w:ind w:left="720"/>
            <w:contextualSpacing/>
            <w:rPr>
              <w:rFonts w:eastAsia="Calibri"/>
              <w:lang w:eastAsia="en-US"/>
            </w:rPr>
          </w:pPr>
        </w:p>
      </w:sdtContent>
    </w:sdt>
    <w:p w14:paraId="3C2A5B0F" w14:textId="77777777" w:rsidR="00EF51D9" w:rsidRDefault="00EF51D9" w:rsidP="00EF51D9">
      <w:pPr>
        <w:numPr>
          <w:ilvl w:val="0"/>
          <w:numId w:val="1"/>
        </w:numPr>
        <w:tabs>
          <w:tab w:val="left" w:pos="5291"/>
        </w:tabs>
        <w:spacing w:after="160" w:line="256" w:lineRule="auto"/>
        <w:contextualSpacing/>
        <w:rPr>
          <w:rFonts w:eastAsia="Calibri"/>
          <w:b/>
          <w:lang w:eastAsia="en-US"/>
        </w:rPr>
      </w:pPr>
      <w:r>
        <w:rPr>
          <w:rFonts w:eastAsia="Calibri"/>
          <w:b/>
          <w:lang w:eastAsia="en-US"/>
        </w:rPr>
        <w:t>Welche Rechte haben betroffene Personen?</w:t>
      </w:r>
    </w:p>
    <w:p w14:paraId="3FF41781"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Sie haben nach der DS</w:t>
      </w:r>
      <w:r w:rsidR="00A24007">
        <w:rPr>
          <w:rFonts w:eastAsia="Calibri"/>
          <w:lang w:eastAsia="en-US"/>
        </w:rPr>
        <w:t>-</w:t>
      </w:r>
      <w:r>
        <w:rPr>
          <w:rFonts w:eastAsia="Calibri"/>
          <w:lang w:eastAsia="en-US"/>
        </w:rPr>
        <w:t>GVO verschiedene Rechte. Nähere Informationen ergeben sich insbesondere aus Art. 15 bis 18 und 21 DS</w:t>
      </w:r>
      <w:r w:rsidR="00A24007">
        <w:rPr>
          <w:rFonts w:eastAsia="Calibri"/>
          <w:lang w:eastAsia="en-US"/>
        </w:rPr>
        <w:t>-</w:t>
      </w:r>
      <w:r>
        <w:rPr>
          <w:rFonts w:eastAsia="Calibri"/>
          <w:lang w:eastAsia="en-US"/>
        </w:rPr>
        <w:t xml:space="preserve">GVO. </w:t>
      </w:r>
    </w:p>
    <w:p w14:paraId="12368D87"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In einigen Fällen gilt, dass das Recht nicht in Anspruch genommen werden kann oder darf. Sofern dies gesetzlich unzulässig ist, teilen wir Ihnen den Grund für die Verweigerung mit. </w:t>
      </w:r>
    </w:p>
    <w:p w14:paraId="51E02977" w14:textId="77777777" w:rsidR="00EF51D9" w:rsidRDefault="00EF51D9" w:rsidP="00EF51D9">
      <w:pPr>
        <w:tabs>
          <w:tab w:val="left" w:pos="5291"/>
        </w:tabs>
        <w:spacing w:after="160" w:line="256" w:lineRule="auto"/>
        <w:ind w:left="720"/>
        <w:contextualSpacing/>
        <w:rPr>
          <w:rFonts w:eastAsia="Calibri"/>
          <w:lang w:eastAsia="en-US"/>
        </w:rPr>
      </w:pPr>
    </w:p>
    <w:p w14:paraId="1FA3A7A1"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Auskunft</w:t>
      </w:r>
    </w:p>
    <w:p w14:paraId="64628674"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Es besteht ein Recht auf Auskunft der von der Vergabestelle verarbeiteten personenbezogenen Daten.</w:t>
      </w:r>
    </w:p>
    <w:p w14:paraId="32CD0E79" w14:textId="77777777" w:rsidR="00EF51D9" w:rsidRDefault="00EF51D9" w:rsidP="00EF51D9">
      <w:pPr>
        <w:tabs>
          <w:tab w:val="left" w:pos="5291"/>
        </w:tabs>
        <w:spacing w:after="160" w:line="256" w:lineRule="auto"/>
        <w:ind w:left="720"/>
        <w:contextualSpacing/>
        <w:rPr>
          <w:rFonts w:eastAsia="Calibri"/>
          <w:lang w:eastAsia="en-US"/>
        </w:rPr>
      </w:pPr>
    </w:p>
    <w:p w14:paraId="7FB0F4DF"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Berichtigung</w:t>
      </w:r>
    </w:p>
    <w:p w14:paraId="42AF02B3"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Es besteht ein Recht auf Berichtigung, sofern die personenbezogenen Daten der betroffenen Person nicht (mehr) zutreffend sind. Bei unvollständigen Daten kann – unter Berücksichtigung der Zwecke der Verarbeitung - eine Vervollständigung verlangt werden.</w:t>
      </w:r>
    </w:p>
    <w:p w14:paraId="4F077840" w14:textId="77777777" w:rsidR="00EF51D9" w:rsidRDefault="00EF51D9" w:rsidP="00EF51D9">
      <w:pPr>
        <w:tabs>
          <w:tab w:val="left" w:pos="5291"/>
        </w:tabs>
        <w:spacing w:after="160" w:line="256" w:lineRule="auto"/>
        <w:ind w:left="720"/>
        <w:contextualSpacing/>
        <w:rPr>
          <w:rFonts w:eastAsia="Calibri"/>
          <w:lang w:eastAsia="en-US"/>
        </w:rPr>
      </w:pPr>
    </w:p>
    <w:p w14:paraId="6C9D0650"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Löschung</w:t>
      </w:r>
    </w:p>
    <w:p w14:paraId="5F082DD0"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Die betroffene Person kann die Löschung ihrer personenbezogenen Daten verlangen. Der Anspruch hängt jedoch u.a. davon ab, ob die Daten noch zur Erfüllung der Aufgaben benötigt werden.</w:t>
      </w:r>
    </w:p>
    <w:p w14:paraId="57D25D0D" w14:textId="77777777" w:rsidR="00EF51D9" w:rsidRDefault="00EF51D9" w:rsidP="00EF51D9">
      <w:pPr>
        <w:tabs>
          <w:tab w:val="left" w:pos="5291"/>
        </w:tabs>
        <w:spacing w:after="160" w:line="256" w:lineRule="auto"/>
        <w:ind w:left="720"/>
        <w:contextualSpacing/>
        <w:rPr>
          <w:rFonts w:eastAsia="Calibri"/>
          <w:lang w:eastAsia="en-US"/>
        </w:rPr>
      </w:pPr>
    </w:p>
    <w:p w14:paraId="3C48A96B"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Einschränkung der Verarbeitung</w:t>
      </w:r>
    </w:p>
    <w:p w14:paraId="4A9844B6"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Die betroffene Person hat das Recht, die Einschränkung der Verarbeitung zu verlangen. Die Einschränkung steht einer Verarbeitung nicht entgegen, soweit an der Verarbeitung ein wichtiges öffentliches Interesse besteht.</w:t>
      </w:r>
    </w:p>
    <w:p w14:paraId="4E90E7F6" w14:textId="77777777" w:rsidR="00EF51D9" w:rsidRDefault="00EF51D9" w:rsidP="00EF51D9">
      <w:pPr>
        <w:tabs>
          <w:tab w:val="left" w:pos="5291"/>
        </w:tabs>
        <w:spacing w:after="160" w:line="256" w:lineRule="auto"/>
        <w:ind w:left="720"/>
        <w:contextualSpacing/>
        <w:rPr>
          <w:rFonts w:eastAsia="Calibri"/>
          <w:lang w:eastAsia="en-US"/>
        </w:rPr>
      </w:pPr>
    </w:p>
    <w:p w14:paraId="281FAD26"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Widerspruch</w:t>
      </w:r>
    </w:p>
    <w:p w14:paraId="62424A0B"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 xml:space="preserve">Soweit die personenbezogenen Daten der Betroffenen auf Grundlage von § 4 LDSG i. V. m. Art. 6 Abs. 1 </w:t>
      </w:r>
      <w:proofErr w:type="spellStart"/>
      <w:r>
        <w:rPr>
          <w:rFonts w:eastAsia="Calibri"/>
          <w:lang w:eastAsia="en-US"/>
        </w:rPr>
        <w:t>lit</w:t>
      </w:r>
      <w:proofErr w:type="spellEnd"/>
      <w:r>
        <w:rPr>
          <w:rFonts w:eastAsia="Calibri"/>
          <w:lang w:eastAsia="en-US"/>
        </w:rPr>
        <w:t>. e DS</w:t>
      </w:r>
      <w:r w:rsidR="00A24007">
        <w:rPr>
          <w:rFonts w:eastAsia="Calibri"/>
          <w:lang w:eastAsia="en-US"/>
        </w:rPr>
        <w:t>-</w:t>
      </w:r>
      <w:r>
        <w:rPr>
          <w:rFonts w:eastAsia="Calibri"/>
          <w:lang w:eastAsia="en-US"/>
        </w:rPr>
        <w:t>GVO verarbeiten werden, hat die betroffene Person das Recht, aus Gründen, die sich aus ihrer besonderen Situation ergeben, jederzeit der Verarbeitung der sie betreffenden Daten zu widersprechen, sofern nicht ein überwiegendes öffentliches Interesse oder eine Rechtsvorschrift dem entgegensteht. Ebenso kann entgegenstehen, wenn die Verarbeitung für die Durchführung des Vergabeverfahrens oder die Abwicklung des Vertrages weiterhin erforderlich ist.</w:t>
      </w:r>
    </w:p>
    <w:p w14:paraId="241F6D87" w14:textId="77777777" w:rsidR="00EF51D9" w:rsidRDefault="00EF51D9" w:rsidP="00EF51D9">
      <w:pPr>
        <w:tabs>
          <w:tab w:val="left" w:pos="5291"/>
        </w:tabs>
        <w:spacing w:after="160" w:line="256" w:lineRule="auto"/>
        <w:ind w:left="720"/>
        <w:contextualSpacing/>
        <w:rPr>
          <w:rFonts w:eastAsia="Calibri"/>
          <w:lang w:eastAsia="en-US"/>
        </w:rPr>
      </w:pPr>
    </w:p>
    <w:p w14:paraId="64B98C3D"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Der Widerspruch ist an die für die Datenverarbeitung verantwortliche Person der Vergabestelle (siehe Ziff. 1) zu richten.</w:t>
      </w:r>
    </w:p>
    <w:p w14:paraId="3D45E2D7" w14:textId="77777777" w:rsidR="00EF51D9" w:rsidRDefault="00EF51D9" w:rsidP="00EF51D9">
      <w:pPr>
        <w:tabs>
          <w:tab w:val="left" w:pos="5291"/>
        </w:tabs>
        <w:spacing w:after="160" w:line="256" w:lineRule="auto"/>
        <w:ind w:left="720"/>
        <w:contextualSpacing/>
        <w:rPr>
          <w:rFonts w:eastAsia="Calibri"/>
          <w:lang w:eastAsia="en-US"/>
        </w:rPr>
      </w:pPr>
    </w:p>
    <w:p w14:paraId="3D1C3469"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Widerruf</w:t>
      </w:r>
    </w:p>
    <w:p w14:paraId="7E1385F8"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Jede betroffene Person hat das Recht, sofern personenbezogene Daten auf der Grundlage einer Einwilligung verarbeitet werden, diese Einwilligung mit Wirkung für die Zukunft zu widerrufen. Die Rechtmäßigkeit der aufgrund der Einwilligung bis zum Widerruf erfolgten Verarbeitung bleibt von dem Widerruf unberührt.</w:t>
      </w:r>
    </w:p>
    <w:p w14:paraId="4E077587" w14:textId="77777777" w:rsidR="00EF51D9" w:rsidRDefault="00EF51D9" w:rsidP="00EF51D9">
      <w:pPr>
        <w:tabs>
          <w:tab w:val="left" w:pos="5291"/>
        </w:tabs>
        <w:spacing w:after="160" w:line="256" w:lineRule="auto"/>
        <w:ind w:left="720"/>
        <w:contextualSpacing/>
        <w:rPr>
          <w:rFonts w:eastAsia="Calibri"/>
          <w:lang w:eastAsia="en-US"/>
        </w:rPr>
      </w:pPr>
    </w:p>
    <w:p w14:paraId="0F348E64"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Der Widerruf ist an die für die Datenverarbeitung verantwortliche Person der Vergabestelle (siehe Ziff. 1) zu richten.</w:t>
      </w:r>
    </w:p>
    <w:p w14:paraId="6E475DB4" w14:textId="77777777" w:rsidR="00EF51D9" w:rsidRDefault="00EF51D9" w:rsidP="00EF51D9">
      <w:pPr>
        <w:tabs>
          <w:tab w:val="left" w:pos="5291"/>
        </w:tabs>
        <w:spacing w:after="160" w:line="256" w:lineRule="auto"/>
        <w:ind w:left="720"/>
        <w:contextualSpacing/>
        <w:rPr>
          <w:rFonts w:eastAsia="Calibri"/>
          <w:lang w:eastAsia="en-US"/>
        </w:rPr>
      </w:pPr>
    </w:p>
    <w:p w14:paraId="42E2B841" w14:textId="77777777" w:rsidR="00EF51D9" w:rsidRDefault="00EF51D9" w:rsidP="00EF51D9">
      <w:pPr>
        <w:tabs>
          <w:tab w:val="left" w:pos="5291"/>
        </w:tabs>
        <w:spacing w:after="160" w:line="256" w:lineRule="auto"/>
        <w:ind w:left="720"/>
        <w:contextualSpacing/>
        <w:rPr>
          <w:rFonts w:eastAsia="Calibri"/>
          <w:u w:val="single"/>
          <w:lang w:eastAsia="en-US"/>
        </w:rPr>
      </w:pPr>
      <w:r>
        <w:rPr>
          <w:rFonts w:eastAsia="Calibri"/>
          <w:u w:val="single"/>
          <w:lang w:eastAsia="en-US"/>
        </w:rPr>
        <w:t>Recht auf Beschwerde</w:t>
      </w:r>
    </w:p>
    <w:p w14:paraId="0EC364D1" w14:textId="77777777" w:rsidR="00EF51D9" w:rsidRDefault="00EF51D9" w:rsidP="00EF51D9">
      <w:pPr>
        <w:tabs>
          <w:tab w:val="left" w:pos="5291"/>
        </w:tabs>
        <w:spacing w:after="160" w:line="256" w:lineRule="auto"/>
        <w:ind w:left="720"/>
        <w:contextualSpacing/>
        <w:rPr>
          <w:rFonts w:eastAsia="Calibri"/>
          <w:lang w:eastAsia="en-US"/>
        </w:rPr>
      </w:pPr>
      <w:r>
        <w:rPr>
          <w:rFonts w:eastAsia="Calibri"/>
          <w:lang w:eastAsia="en-US"/>
        </w:rPr>
        <w:t>Jede betroffene Person kann sich unbeschadet anderweitiger Rechtsbehelfe mit einer Beschwerde an den Landesbeauftragten für den Datenschutz und die Informationsfreiheit wenden, wenn sie der Auffassung ist, dass die Auskunft gebende Stelle ihren Pflichten nicht oder nicht in vollem Umfang nachgekommen ist.</w:t>
      </w:r>
    </w:p>
    <w:p w14:paraId="78FF592C" w14:textId="77777777" w:rsidR="00EF51D9" w:rsidRDefault="00EF51D9" w:rsidP="00EF51D9">
      <w:pPr>
        <w:tabs>
          <w:tab w:val="left" w:pos="5291"/>
        </w:tabs>
        <w:spacing w:after="160" w:line="256" w:lineRule="auto"/>
        <w:ind w:left="720"/>
        <w:contextualSpacing/>
        <w:rPr>
          <w:rFonts w:eastAsia="Calibri"/>
          <w:lang w:eastAsia="en-US"/>
        </w:rPr>
      </w:pPr>
    </w:p>
    <w:p w14:paraId="770CF67A" w14:textId="77777777" w:rsidR="00EF51D9" w:rsidRDefault="00EF51D9" w:rsidP="00EF51D9">
      <w:pPr>
        <w:spacing w:after="160" w:line="256" w:lineRule="auto"/>
        <w:ind w:left="720"/>
        <w:contextualSpacing/>
        <w:rPr>
          <w:rFonts w:eastAsia="Calibri"/>
          <w:lang w:eastAsia="en-US"/>
        </w:rPr>
      </w:pPr>
      <w:r>
        <w:rPr>
          <w:rFonts w:eastAsia="Calibri"/>
          <w:lang w:eastAsia="en-US"/>
        </w:rPr>
        <w:t xml:space="preserve">Landesbeauftragter für den Datenschutz und die Informationsfreiheit </w:t>
      </w:r>
    </w:p>
    <w:p w14:paraId="47588C26" w14:textId="77777777" w:rsidR="00EF51D9" w:rsidRDefault="00F265B4" w:rsidP="00EF51D9">
      <w:pPr>
        <w:tabs>
          <w:tab w:val="left" w:pos="1418"/>
        </w:tabs>
        <w:spacing w:after="160" w:line="256" w:lineRule="auto"/>
        <w:ind w:left="720"/>
        <w:contextualSpacing/>
        <w:rPr>
          <w:rFonts w:eastAsia="Calibri"/>
          <w:lang w:eastAsia="en-US"/>
        </w:rPr>
      </w:pPr>
      <w:r>
        <w:rPr>
          <w:rFonts w:eastAsia="Calibri"/>
          <w:lang w:eastAsia="en-US"/>
        </w:rPr>
        <w:t>B</w:t>
      </w:r>
      <w:r w:rsidR="00EF51D9">
        <w:rPr>
          <w:rFonts w:eastAsia="Calibri"/>
          <w:lang w:eastAsia="en-US"/>
        </w:rPr>
        <w:t>aden-Württemberg (LfDI BW)</w:t>
      </w:r>
    </w:p>
    <w:p w14:paraId="2B0561F3" w14:textId="77777777" w:rsidR="00EF51D9" w:rsidRDefault="008011B7" w:rsidP="00EF51D9">
      <w:pPr>
        <w:tabs>
          <w:tab w:val="left" w:pos="1418"/>
        </w:tabs>
        <w:spacing w:after="160" w:line="256" w:lineRule="auto"/>
        <w:ind w:left="720"/>
        <w:contextualSpacing/>
        <w:rPr>
          <w:rFonts w:eastAsia="Calibri"/>
          <w:lang w:eastAsia="en-US"/>
        </w:rPr>
      </w:pPr>
      <w:r>
        <w:rPr>
          <w:rFonts w:eastAsia="Calibri"/>
          <w:lang w:eastAsia="en-US"/>
        </w:rPr>
        <w:t>Lautenschlager 20</w:t>
      </w:r>
    </w:p>
    <w:p w14:paraId="088B8072" w14:textId="77777777" w:rsidR="00EF51D9" w:rsidRDefault="00EF51D9" w:rsidP="00EF51D9">
      <w:pPr>
        <w:tabs>
          <w:tab w:val="left" w:pos="1418"/>
        </w:tabs>
        <w:spacing w:after="160" w:line="256" w:lineRule="auto"/>
        <w:ind w:left="720"/>
        <w:contextualSpacing/>
        <w:rPr>
          <w:rFonts w:eastAsia="Calibri"/>
          <w:lang w:eastAsia="en-US"/>
        </w:rPr>
      </w:pPr>
      <w:r>
        <w:rPr>
          <w:rFonts w:eastAsia="Calibri"/>
          <w:lang w:eastAsia="en-US"/>
        </w:rPr>
        <w:t>70173 Stuttgart</w:t>
      </w:r>
    </w:p>
    <w:p w14:paraId="6ACB4EBB" w14:textId="77777777" w:rsidR="00EF51D9" w:rsidRDefault="00EF51D9" w:rsidP="00EF51D9">
      <w:pPr>
        <w:tabs>
          <w:tab w:val="left" w:pos="1418"/>
        </w:tabs>
        <w:spacing w:after="160" w:line="256" w:lineRule="auto"/>
        <w:ind w:left="720"/>
        <w:contextualSpacing/>
        <w:rPr>
          <w:rFonts w:eastAsia="Calibri"/>
          <w:lang w:eastAsia="en-US"/>
        </w:rPr>
      </w:pPr>
      <w:r>
        <w:rPr>
          <w:rFonts w:eastAsia="Calibri"/>
          <w:lang w:eastAsia="en-US"/>
        </w:rPr>
        <w:t>Telefon: 0711/61 55 41 – 0</w:t>
      </w:r>
    </w:p>
    <w:p w14:paraId="14985A6A" w14:textId="77777777" w:rsidR="00EF51D9" w:rsidRDefault="00EF51D9" w:rsidP="00EF51D9">
      <w:pPr>
        <w:tabs>
          <w:tab w:val="left" w:pos="1418"/>
        </w:tabs>
        <w:spacing w:after="160" w:line="256" w:lineRule="auto"/>
        <w:ind w:left="720"/>
        <w:contextualSpacing/>
        <w:rPr>
          <w:rFonts w:eastAsia="Calibri"/>
          <w:lang w:eastAsia="en-US"/>
        </w:rPr>
      </w:pPr>
      <w:r>
        <w:rPr>
          <w:rFonts w:eastAsia="Calibri"/>
          <w:lang w:eastAsia="en-US"/>
        </w:rPr>
        <w:t>Telefax: 0711/61 55 41 – 15</w:t>
      </w:r>
    </w:p>
    <w:p w14:paraId="33D15F5D" w14:textId="77777777" w:rsidR="00EF51D9" w:rsidRDefault="00EF51D9" w:rsidP="00EF51D9">
      <w:pPr>
        <w:tabs>
          <w:tab w:val="left" w:pos="1418"/>
        </w:tabs>
        <w:spacing w:after="160" w:line="256" w:lineRule="auto"/>
        <w:ind w:left="720"/>
        <w:contextualSpacing/>
        <w:rPr>
          <w:rFonts w:eastAsia="Calibri"/>
          <w:lang w:eastAsia="en-US"/>
        </w:rPr>
      </w:pPr>
      <w:r>
        <w:rPr>
          <w:rFonts w:eastAsia="Calibri"/>
          <w:lang w:eastAsia="en-US"/>
        </w:rPr>
        <w:t>https://www.baden-wuerttemberg.datenschutz.de/</w:t>
      </w:r>
    </w:p>
    <w:p w14:paraId="024437E0" w14:textId="77777777" w:rsidR="00460F54" w:rsidRDefault="00460F54"/>
    <w:sectPr w:rsidR="00460F54" w:rsidSect="00EF51D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7DBE" w14:textId="77777777" w:rsidR="00F76DAE" w:rsidRDefault="00F76DAE" w:rsidP="00EF51D9">
      <w:pPr>
        <w:spacing w:line="240" w:lineRule="auto"/>
      </w:pPr>
      <w:r>
        <w:separator/>
      </w:r>
    </w:p>
  </w:endnote>
  <w:endnote w:type="continuationSeparator" w:id="0">
    <w:p w14:paraId="4FF4C860" w14:textId="77777777" w:rsidR="00F76DAE" w:rsidRDefault="00F76DAE" w:rsidP="00EF5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3D7E8" w14:textId="77777777" w:rsidR="00820B34" w:rsidRDefault="00820B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A196" w14:textId="77777777" w:rsidR="00820B34" w:rsidRDefault="00820B3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A3A1" w14:textId="77777777" w:rsidR="00820B34" w:rsidRDefault="00820B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56FA6" w14:textId="77777777" w:rsidR="00F76DAE" w:rsidRDefault="00F76DAE" w:rsidP="00EF51D9">
      <w:pPr>
        <w:spacing w:line="240" w:lineRule="auto"/>
      </w:pPr>
      <w:r>
        <w:separator/>
      </w:r>
    </w:p>
  </w:footnote>
  <w:footnote w:type="continuationSeparator" w:id="0">
    <w:p w14:paraId="277908BA" w14:textId="77777777" w:rsidR="00F76DAE" w:rsidRDefault="00F76DAE" w:rsidP="00EF51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B251" w14:textId="77777777" w:rsidR="00820B34" w:rsidRDefault="00820B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92585"/>
      <w:docPartObj>
        <w:docPartGallery w:val="Page Numbers (Top of Page)"/>
        <w:docPartUnique/>
      </w:docPartObj>
    </w:sdtPr>
    <w:sdtEndPr/>
    <w:sdtContent>
      <w:p w14:paraId="0BFAC3ED" w14:textId="4E396D1C" w:rsidR="00EF51D9" w:rsidRDefault="00EF51D9">
        <w:pPr>
          <w:pStyle w:val="Kopfzeile"/>
          <w:jc w:val="center"/>
        </w:pPr>
        <w:r>
          <w:fldChar w:fldCharType="begin"/>
        </w:r>
        <w:r>
          <w:instrText>PAGE   \* MERGEFORMAT</w:instrText>
        </w:r>
        <w:r>
          <w:fldChar w:fldCharType="separate"/>
        </w:r>
        <w:r w:rsidR="00B62251">
          <w:rPr>
            <w:noProof/>
          </w:rPr>
          <w:t>4</w:t>
        </w:r>
        <w:r>
          <w:fldChar w:fldCharType="end"/>
        </w:r>
      </w:p>
    </w:sdtContent>
  </w:sdt>
  <w:p w14:paraId="2E3B20C8" w14:textId="77777777" w:rsidR="00EF51D9" w:rsidRDefault="00EF51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E12C" w14:textId="77777777" w:rsidR="00820B34" w:rsidRDefault="00820B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7233"/>
    <w:multiLevelType w:val="hybridMultilevel"/>
    <w:tmpl w:val="CAB89EC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64491DA8"/>
    <w:multiLevelType w:val="hybridMultilevel"/>
    <w:tmpl w:val="339C3CBC"/>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 w15:restartNumberingAfterBreak="0">
    <w:nsid w:val="7AD636EE"/>
    <w:multiLevelType w:val="hybridMultilevel"/>
    <w:tmpl w:val="24EE0D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D9"/>
    <w:rsid w:val="00117A25"/>
    <w:rsid w:val="00156CB7"/>
    <w:rsid w:val="0016241B"/>
    <w:rsid w:val="00215FFB"/>
    <w:rsid w:val="00304ABC"/>
    <w:rsid w:val="00460F54"/>
    <w:rsid w:val="004A4BEC"/>
    <w:rsid w:val="007F72A7"/>
    <w:rsid w:val="008011B7"/>
    <w:rsid w:val="00820B34"/>
    <w:rsid w:val="00933E5E"/>
    <w:rsid w:val="009C6558"/>
    <w:rsid w:val="00A24007"/>
    <w:rsid w:val="00B62251"/>
    <w:rsid w:val="00B64BDD"/>
    <w:rsid w:val="00EF51D9"/>
    <w:rsid w:val="00F265B4"/>
    <w:rsid w:val="00F76D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4EDE2D"/>
  <w15:chartTrackingRefBased/>
  <w15:docId w15:val="{F0F2F1BB-145A-40AF-B3AB-8F081571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1D9"/>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51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F51D9"/>
    <w:rPr>
      <w:rFonts w:ascii="Arial" w:eastAsia="Times New Roman" w:hAnsi="Arial" w:cs="Arial"/>
      <w:sz w:val="24"/>
      <w:szCs w:val="24"/>
      <w:lang w:eastAsia="de-DE"/>
    </w:rPr>
  </w:style>
  <w:style w:type="paragraph" w:styleId="Fuzeile">
    <w:name w:val="footer"/>
    <w:basedOn w:val="Standard"/>
    <w:link w:val="FuzeileZchn"/>
    <w:uiPriority w:val="99"/>
    <w:unhideWhenUsed/>
    <w:rsid w:val="00EF51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F51D9"/>
    <w:rPr>
      <w:rFonts w:ascii="Arial" w:eastAsia="Times New Roman" w:hAnsi="Arial" w:cs="Arial"/>
      <w:sz w:val="24"/>
      <w:szCs w:val="24"/>
      <w:lang w:eastAsia="de-DE"/>
    </w:rPr>
  </w:style>
  <w:style w:type="character" w:styleId="Platzhaltertext">
    <w:name w:val="Placeholder Text"/>
    <w:basedOn w:val="Absatz-Standardschriftart"/>
    <w:uiPriority w:val="99"/>
    <w:semiHidden/>
    <w:rsid w:val="00F265B4"/>
  </w:style>
  <w:style w:type="paragraph" w:styleId="StandardWeb">
    <w:name w:val="Normal (Web)"/>
    <w:basedOn w:val="Standard"/>
    <w:uiPriority w:val="99"/>
    <w:semiHidden/>
    <w:unhideWhenUsed/>
    <w:rsid w:val="00215FFB"/>
    <w:pPr>
      <w:spacing w:before="100" w:beforeAutospacing="1" w:after="100" w:afterAutospacing="1" w:line="240" w:lineRule="auto"/>
    </w:pPr>
    <w:rPr>
      <w:rFonts w:ascii="Times New Roman" w:hAnsi="Times New Roman" w:cs="Times New Roman"/>
    </w:rPr>
  </w:style>
  <w:style w:type="character" w:styleId="Fett">
    <w:name w:val="Strong"/>
    <w:basedOn w:val="Absatz-Standardschriftart"/>
    <w:uiPriority w:val="22"/>
    <w:qFormat/>
    <w:rsid w:val="00215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001995">
      <w:bodyDiv w:val="1"/>
      <w:marLeft w:val="0"/>
      <w:marRight w:val="0"/>
      <w:marTop w:val="0"/>
      <w:marBottom w:val="0"/>
      <w:divBdr>
        <w:top w:val="none" w:sz="0" w:space="0" w:color="auto"/>
        <w:left w:val="none" w:sz="0" w:space="0" w:color="auto"/>
        <w:bottom w:val="none" w:sz="0" w:space="0" w:color="auto"/>
        <w:right w:val="none" w:sz="0" w:space="0" w:color="auto"/>
      </w:divBdr>
    </w:div>
    <w:div w:id="17601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2C4607B8B4E598B7AED997FC6D9B7"/>
        <w:category>
          <w:name w:val="Allgemein"/>
          <w:gallery w:val="placeholder"/>
        </w:category>
        <w:types>
          <w:type w:val="bbPlcHdr"/>
        </w:types>
        <w:behaviors>
          <w:behavior w:val="content"/>
        </w:behaviors>
        <w:guid w:val="{48B9486F-7F8B-4E32-9E12-5D22F236228F}"/>
      </w:docPartPr>
      <w:docPartBody>
        <w:p w:rsidR="00ED70F3" w:rsidRDefault="00960D22" w:rsidP="00960D22">
          <w:pPr>
            <w:pStyle w:val="F972C4607B8B4E598B7AED997FC6D9B7"/>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D22"/>
    <w:rsid w:val="00766DE9"/>
    <w:rsid w:val="00960D22"/>
    <w:rsid w:val="00ED70F3"/>
    <w:rsid w:val="00FB0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0D22"/>
  </w:style>
  <w:style w:type="paragraph" w:customStyle="1" w:styleId="F972C4607B8B4E598B7AED997FC6D9B7">
    <w:name w:val="F972C4607B8B4E598B7AED997FC6D9B7"/>
    <w:rsid w:val="00960D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chtsinformation_x002d_Kategorie xmlns="4f36c594-cde3-415e-a912-1619432d76c5">Vergaberecht</Rechtsinformation_x002d_Kategor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D1B22-88F6-484A-A509-FC840661B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1A721-577F-4AE6-8995-4A0926DF8059}">
  <ds:schemaRefs>
    <ds:schemaRef ds:uri="http://schemas.microsoft.com/office/2006/documentManagement/types"/>
    <ds:schemaRef ds:uri="http://schemas.microsoft.com/office/infopath/2007/PartnerControls"/>
    <ds:schemaRef ds:uri="4f36c594-cde3-415e-a912-1619432d76c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dafecf83-15a5-4c41-8f07-8ec7de6f0724"/>
    <ds:schemaRef ds:uri="http://www.w3.org/XML/1998/namespace"/>
    <ds:schemaRef ds:uri="http://purl.org/dc/dcmitype/"/>
  </ds:schemaRefs>
</ds:datastoreItem>
</file>

<file path=customXml/itemProps3.xml><?xml version="1.0" encoding="utf-8"?>
<ds:datastoreItem xmlns:ds="http://schemas.openxmlformats.org/officeDocument/2006/customXml" ds:itemID="{49DE0481-C4CD-409C-886F-59D30605C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6022</Characters>
  <Application>Microsoft Office Word</Application>
  <DocSecurity>0</DocSecurity>
  <Lines>165</Lines>
  <Paragraphs>57</Paragraphs>
  <ScaleCrop>false</ScaleCrop>
  <HeadingPairs>
    <vt:vector size="2" baseType="variant">
      <vt:variant>
        <vt:lpstr>Titel</vt:lpstr>
      </vt:variant>
      <vt:variant>
        <vt:i4>1</vt:i4>
      </vt:variant>
    </vt:vector>
  </HeadingPairs>
  <TitlesOfParts>
    <vt:vector size="1" baseType="lpstr">
      <vt:lpstr>Arbeitshilfe Datenschutz</vt:lpstr>
    </vt:vector>
  </TitlesOfParts>
  <Company>BITBW</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Datenschutz</dc:title>
  <dc:subject/>
  <dc:creator>Stoll, Ralf (WM)</dc:creator>
  <cp:keywords/>
  <dc:description/>
  <cp:lastModifiedBy>Doll, Doris (WM)</cp:lastModifiedBy>
  <cp:revision>3</cp:revision>
  <cp:lastPrinted>2022-08-22T09:47:00Z</cp:lastPrinted>
  <dcterms:created xsi:type="dcterms:W3CDTF">2022-08-17T12:59:00Z</dcterms:created>
  <dcterms:modified xsi:type="dcterms:W3CDTF">2022-08-22T09:47:00Z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